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2330450</wp:posOffset>
            </wp:positionH>
            <wp:positionV relativeFrom="paragraph">
              <wp:posOffset>-697229</wp:posOffset>
            </wp:positionV>
            <wp:extent cx="1071245" cy="179514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795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แบบฟอร์มการขอรับรองเป็นสถาบันฝึกอบรมหลักสูตรเพื่อประกาศนียบัตรวิชาชีพเวชกรรม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ด้านเวชศาสตร์ครอบครัวการบริบาลแบบประคับประคอง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2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หลักสูตรเพื่อประกาศนียบัตร</w:t>
      </w:r>
      <w:r w:rsidDel="00000000" w:rsidR="00000000" w:rsidRPr="00000000">
        <w:rPr>
          <w:b w:val="1"/>
          <w:sz w:val="32"/>
          <w:szCs w:val="32"/>
          <w:rtl w:val="0"/>
        </w:rPr>
        <w:t xml:space="preserve">ใน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วิชาชีพเวชกรรมด้านเวชศาสตร์ครอบครัวการบริบาลแบบประคับประคอง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000000" w:space="2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ภาควิชา/หน่วยงาน..............................................................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กรุณากรอกข้อมูลตามหัวข้อดังต่อไปนี้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มิติที่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u w:val="single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 วิสัยทัศน์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u w:val="single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พันธกิจ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u w:val="single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นโยบาย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1440" w:hanging="144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วิสัยทัศน์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: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1440" w:hanging="144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พันธกิจ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1440" w:hanging="144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นโยบาย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ที่มาวิสัยทัศน์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พันธกิจ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นโยบายของภาควิชาฯ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กลุ่มงาน ที่เกี่ยวกับการฝึกอบรม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การถ่ายทอดให้บุคลากรในหน่วยงานทุกคนทราบได้อย่างไร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วิธีการจะทำให้บรรลุนโยบาย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พันธกิจ วิสัยทัศน์ปฏิบัติอย่างไร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คาดว่าจะสำเร็จหรือไม่   ตัวชี้วัดความสำเร็จคืออะไรในแต่ละปี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ngsana New" w:cs="Angsana New" w:eastAsia="Angsana New" w:hAnsi="Angsana New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มิติที่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u w:val="single"/>
          <w:vertAlign w:val="baseline"/>
          <w:rtl w:val="0"/>
        </w:rPr>
        <w:t xml:space="preserve">2</w:t>
        <w:tab/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ระบบและกลไกการประกันคุณภาพ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มีระบบที่เกี่ยวข้องการประกันคุณภาพ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: HA,  HPH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บุคลากรในองค์กรรับทราบ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การดำเนินงานถึงขั้นตอนไหน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ngsana New" w:cs="Angsana New" w:eastAsia="Angsana New" w:hAnsi="Angsana Ne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มิติที่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u w:val="single"/>
          <w:vertAlign w:val="baseline"/>
          <w:rtl w:val="0"/>
        </w:rPr>
        <w:t xml:space="preserve">3</w:t>
        <w:tab/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การบริหารจัดการ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โครงสร้าง ระบบสายงาน  ระบบหน่วยงาน   มีปัญหาและอุปสรรคหรือไม่  แก้ไขอย่างไร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โครงสร้างการบริหารเอื้ออำนวยต่อการฝึกอบรมหรือไม่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ระบบการควบคุมคุณภาพของเวชระเบียน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การประชุมภาควิชาฯ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กลุ่มงาน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ข้อสรุปมติจากที่ประชุมนำมาใช้หรือไม่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ระบบการให้ความดี ความชอบ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1080" w:hanging="360"/>
        <w:rPr>
          <w:rFonts w:ascii="Angsana New" w:cs="Angsana New" w:eastAsia="Angsana New" w:hAnsi="Angsana New"/>
          <w:b w:val="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ความสัมพันธ์กับหน่วยงานอื่น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มิติที่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u w:val="single"/>
          <w:vertAlign w:val="baseline"/>
          <w:rtl w:val="0"/>
        </w:rPr>
        <w:t xml:space="preserve">4</w:t>
        <w:tab/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หลักสูตร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-685799</wp:posOffset>
                </wp:positionV>
                <wp:extent cx="466725" cy="3289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7400" y="3620298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dia New" w:cs="Cordia New" w:eastAsia="Cordia New" w:hAnsi="Cord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-685799</wp:posOffset>
                </wp:positionV>
                <wp:extent cx="466725" cy="3289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28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กรรมการหลักสูตรฯ ระดับภาควิชาฯ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กลุ่มงาน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มีการกำหนดเนื้อหาชัดเจน (เนื้อหาทั่วไป เนื้อหาเฉพาะ มีแนวทางหรือคู่มือการฝึกอบรม)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หลักสูตรที่ใช้อยู่เหมือนหรือดัดแปลง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ต่างไปจากของราชวิทยาลัยฯ หรือไม่ อย่างไร มีการทบทวน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กำหนดเนื้อหาชัดเจน หรือไม่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อาจารย์ทุกท่านทราบวัตถุประสงค์ของหลักสูตรฯ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แพทย์ที่เข้าอบรมทุกคนทราบ/ใช้หลักสูตรฯ 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การเผยแพร่ผลลัพธ์การเรียนรู้ที่พึงประสงค์ ของการฝึกอบรมแก่สาธารณชน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การประเมินแผนการฝึกอบรม/หลักสูตรฯ มีวิธีการอย่างไร และวิธีการพัฒนาคุณภาพของหลักสูตรฯ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Angsana New" w:cs="Angsana New" w:eastAsia="Angsana New" w:hAnsi="Angsana New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มิติที่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u w:val="single"/>
          <w:vertAlign w:val="baseline"/>
          <w:rtl w:val="0"/>
        </w:rPr>
        <w:t xml:space="preserve">5</w:t>
        <w:tab/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อาจารย์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จำนวนอาจารย์ของภาควิชาฯ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กลุ่มงาน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กองที่รับผิดชอบหลักสูตรฯ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เกณฑ์การคัดเลือกอาจารย์อย่างไร อาจารย์เก่ามีส่วนตัดสินรับอาจารย์ใหม่หรือไม่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มีการเขียน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Job description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ของอาจารย์หรือไม่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คู่มือปฏิบัติงานของอาจารย์  แผนการสอนชัดเจน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ภาระงานของอาจารย์กับ  การสอน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บริการ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วิจัย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 :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บริหาร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เป็นสัดส่วนอย่างไร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อาจารย์รู้วัตถุประสงค์การสอนแพทย์ที่เข้าอบรม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การอยู่เวรมากน้อยเพียงใด ต้องมาอยู่ในโรงพยาบาลหรือไม่ กรณีใดที่ต้องเข้ามาดูการดูแลรักษาผู้ป่วยหรือควบคุมการปฏิบัติของแพทย์ที่เข้าอบรมนอกเวลาราชการ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จำนวนอาจารย์พอเพียงหรือไม่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อาจารย์ย้ายลาออก มากน้อยเพียงใด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อาจารย์เกษียณอายุราชการจะหาอาจารย์ทดแทนหรือไม่ อย่างไร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มีแผนพัฒนาอาจารย์ที่เขียนไว้ชัดเจนหรือไม่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ประเมินอาจารย์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การประเมินการสอนของอาจารย์  ประเมิน ความสัมพันธ์ระหว่างอาจารย์ แพทย์ที่เข้าอบรมอย่างไร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อาจารย์มีความสุขหรือความพึงพอใจในการปฏิบัติงานหรือไม่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5"/>
        </w:numPr>
        <w:ind w:left="108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การวิจัยของอาจารย์ของภาควิชาฯ/ กลุ่มงาน/ กอง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36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14.1 มีนโยบายภาควิชาฯ ให้อาจารย์ทำวิจัย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36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14.2 นโยบายภาควิชาฯ สนับสนุน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กระตุ้นให้อาจารย์ทำวิจัย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36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14.3 แหล่งสนับสนุนการวิจัย  บุคลากร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-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เครื่องมือ งบประมาณ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เวลา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36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14.4 การตีพิมพ์เผยแพร่งานวิจัย   การสนับสนุนในประเทศ  ต่างประเทศ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-571499</wp:posOffset>
                </wp:positionV>
                <wp:extent cx="352425" cy="466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74550" y="355140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-571499</wp:posOffset>
                </wp:positionV>
                <wp:extent cx="352425" cy="4667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มิติที่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u w:val="single"/>
          <w:vertAlign w:val="baseline"/>
          <w:rtl w:val="0"/>
        </w:rPr>
        <w:t xml:space="preserve">6</w:t>
        <w:tab/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กระบวนการฝึกอบรม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 กิจกรรมทางวิชาการ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(grand round, conference, interesting cases, journal club etc)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มีรูปแบบชัดเจนอย่างไร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มีพอเพียงทั้งด้านปริมาณและคุณภาพหรือไม่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2.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อาจารย์และแพทย์ที่เข้าอบรมกับการเข้าร่วมกิจกรรม มีโอกาสร่วมอภิปราย ประโยชน์มาก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ปานกลาง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น้อย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อะไรบ้าง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3. การเรียนการสอนหัตถการ  กำหนดเกณฑ์มาตรฐานขั้นต่ำ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4. การฝึกปฏิบัติในการดูแลผู้ป่วยแบบประคับประคองตลอดการอบรม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(วัตถุประสงค์ชัดเจน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เตรียมผู้ป่วย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สื่อการเรียนรู้ เพิ่มกรณีไม่มีผู้ป่วย จำนวนชั่วโมง)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5. การจัดประสบการณ์การหมุนเวียนในการดูแลรักษาผู้ป่วยในสาขาหลักทั้ง  ๕ สาขา ครบตามหลักสูตร  ความพอเพียงของอาจารย์ผู้ดูแล การรับประกันการมีส่วนร่วมของผู้เชี่ยวชาญที่เกี่ยวข้องในการอบรม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6. การจัดประสบการณ์วิชาเลือกอิสระ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7. การจัดระบบการเรียนการสอนเพื่อพัฒนาจริยธรรมและความรู้ด้านกฎหมายที่เกี่ยวข้องกับการดูแลผู้ป่วยระยะประคับประค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8. กิจกรรมการศึกษาค้นคว้าเพิ่มเติมด้วยตนเองและสามารถประยุกต์ใช้ความรู้ใหม่เพื่อพัฒนาความรู้ของแพทย์ที่เข้าอบรมให้ทันสม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9.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การจัดกิจกรรมให้มีการทำงานเป็นทีมสหวิชาชีพในการดูแลผู้ป่วย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10. วิธีการประเมินสมรรถนะของแพทย์ที่เข้าอบรม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10.1 การดูแลผู้ป่วย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-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การประเมินเกณฑ์ขั้นต่ำสำหรับผู้รับการฝึกอบรม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ประเมินอย่างไร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10.2 การตรวจสอบว่าทำหัตถการหรือทักษะที่จำเป็นได้ไหม อย่างไร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10.3 การบันทึกเวชระเบียน  สถาบันมีการสุ่มตรวจหรือไม่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10.4 มนุษยสัมพันธ์และการทำงานเป็นทีมของแพทย์ที่เข้าอบรมประเมินอย่างไร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11. การบริการ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11.1 สถิติของภาควิชาฯ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กลุ่มงาน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กองที่รับผิดชอบหลักสูตรฯ กับการบริการผู้ป่วย มีจำนวนและลักษณะผู้ป่วยเหมาะสม เพียงพอต่อการอบรมหรือไม่ ถ้าไม่เหมาะจะแก้ไขอย่างไร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11.2 การพัฒนาคุณภาพการให้บริการ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12. มีการระบุกฎเกณฑ์และประกาศให้ชัดเจนเรื่องเงื่อนไขงานบริการและความรับผิดชอบของผู้เข้ารับการฝึกอบ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firstLine="144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12.1 การอยู่เวรนอกเวลาราชการ(ถี่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ห่าง)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 -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กรณีใดบ้างต้องเข้ามาโรงพยาบาล ค่าตอบแทนผู้เข้ารับการฝึกอบรม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12.2 การกำหนดชั่วโมงการทำงานของแพทย์ที่เข้าอบรมอย่างเหมาะสม</w:t>
        <w:tab/>
        <w:tab/>
        <w:tab/>
        <w:t xml:space="preserve">12.3 การกำหนดการฝึกอบรมทดแทนในกรณีที่ผู้เข้ารับการฝึกอบรมมีการลาพัก เช่น การลาคลอดบุตร การเจ็บป่วย การเกณฑ์ทหาร การถูกเรียกฝึกกำลังสำรอง การศึกษาดูงานนอกแผนการฝึกอบรม/หลักสูตร เป็นต้น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13. สื่อการเรียนรู้ และทรัพยากรทางการศึกษาเพียงพอ เหมาะสมหรือไม่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14. ห้องพักแพทย์ที่เข้าอบรม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Angsana New" w:cs="Angsana New" w:eastAsia="Angsana New" w:hAnsi="Angsana New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Angsana New" w:cs="Angsana New" w:eastAsia="Angsana New" w:hAnsi="Angsana New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มิติที่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7</w:t>
        <w:tab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แพทย์ที่เข้าอบรม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-571499</wp:posOffset>
                </wp:positionV>
                <wp:extent cx="352425" cy="4667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74550" y="355140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dia New" w:cs="Cordia New" w:eastAsia="Cordia New" w:hAnsi="Cord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-571499</wp:posOffset>
                </wp:positionV>
                <wp:extent cx="352425" cy="4667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1.ระเบียบการรับแพทย์ที่เข้าอบรมที่แสดงถึงความเสมอภาค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1.1 เกณฑ์การรับแพทย์ที่เข้าอบรม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1.2 คุณสมบัติผู้สมัครและหลักฐานประกอบการสมัคร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1.3 วิธีและเกณฑ์การคัดเลือก มีกรรมการคัดเลือกหรือไม่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firstLine="720"/>
        <w:rPr>
          <w:rFonts w:ascii="Angsana New" w:cs="Angsana New" w:eastAsia="Angsana New" w:hAnsi="Angsana New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2. การจัดกิจกรรมเพื่อพัฒนาแพทย์ที่เข้าอบรม นอกเหนือจากการเรียนการสอน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firstLine="144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2.1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การตรวจสอบ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/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ระบบติดตามของการกระทำกิจกรรมข้างต้น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Angsana New" w:cs="Angsana New" w:eastAsia="Angsana New" w:hAnsi="Angsana New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 xml:space="preserve">3. การดูแลตนเองของแพทย์ที่เข้าอบรม การป้องกันภาวะเหนื่อยล้าจากการดูแลผู้ป่วย (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caregiver burnout)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การดูแลแพทย์ที่มีปัญหาในการฝึกอบรม และวิธีการจัดการในกรณีดังกล่าว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720"/>
        <w:rPr>
          <w:rFonts w:ascii="Angsana New" w:cs="Angsana New" w:eastAsia="Angsana New" w:hAnsi="Angsana Ne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มิติที่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8</w:t>
        <w:tab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การประเมินผลแพทย์ที่เข้าอบรม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firstLine="720"/>
        <w:rPr>
          <w:rFonts w:ascii="Angsana New" w:cs="Angsana New" w:eastAsia="Angsana New" w:hAnsi="Angsana New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 การประเมินระหว่างการฝึกอบรม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(Formative evaluation)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1.1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ระบบ วิธีการประเมินผลครอบคลุมทั้งด้านความรู้ ทักษะ เจตคติ และกิจกรรมทางการแพทย์ ใน ๕ มิติตามหลักสูตรฯ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1.2 วิธีการตัดสินผลการประเมินอย่างชัดเจน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1.3 ระบบ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feedback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ผลการประเมินให้แก่ผู้รับการฝึกอบรม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 xml:space="preserve">2. การวัดและประเมินผลเมื่อสิ้นสุดการฝึกอบรม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 (Summative evaluation)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3.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การปฏิบัติงานหลังจบการฝึกอบรม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3.1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มีระบบการติดตามหลังจากสำเร็จการศึกษา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vertAlign w:val="baseline"/>
          <w:rtl w:val="0"/>
        </w:rPr>
        <w:t xml:space="preserve">3.2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มีการประเมินความก้าวหน้าหรือไม่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720" w:firstLine="720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720" w:firstLine="720"/>
        <w:jc w:val="right"/>
        <w:rPr>
          <w:rFonts w:ascii="Angsana New" w:cs="Angsana New" w:eastAsia="Angsana New" w:hAnsi="Angsana New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ลงวันที่บันทึกข้อมูล..............................................................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709" w:top="1381" w:left="1276" w:right="1133" w:header="708" w:footer="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Georgia"/>
  <w:font w:name="Angsana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